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D58B" w14:textId="77777777" w:rsidR="00E729E2" w:rsidRPr="00E729E2" w:rsidRDefault="00E729E2" w:rsidP="00E729E2">
      <w:pPr>
        <w:overflowPunct w:val="0"/>
        <w:autoSpaceDE w:val="0"/>
        <w:autoSpaceDN w:val="0"/>
        <w:adjustRightInd w:val="0"/>
        <w:spacing w:after="0" w:line="240" w:lineRule="auto"/>
        <w:ind w:left="-550" w:right="-338"/>
        <w:textAlignment w:val="baseline"/>
        <w:rPr>
          <w:rFonts w:ascii="Calibri" w:eastAsia="Times New Roman" w:hAnsi="Calibri" w:cs="Calibri"/>
          <w:sz w:val="32"/>
          <w:szCs w:val="32"/>
          <w:lang w:eastAsia="sl-SI"/>
        </w:rPr>
      </w:pPr>
    </w:p>
    <w:p w14:paraId="40F4B7BE" w14:textId="77777777" w:rsidR="00A8116E" w:rsidRPr="00A8116E" w:rsidRDefault="00A8116E" w:rsidP="00A8116E">
      <w:pPr>
        <w:spacing w:after="0" w:line="240" w:lineRule="auto"/>
        <w:jc w:val="center"/>
        <w:rPr>
          <w:rFonts w:ascii="Arial" w:eastAsia="Times New Roman" w:hAnsi="Arial" w:cs="Arial"/>
          <w:b/>
          <w:bCs/>
          <w:sz w:val="28"/>
          <w:szCs w:val="28"/>
        </w:rPr>
      </w:pPr>
    </w:p>
    <w:p w14:paraId="0739CA6B" w14:textId="77777777" w:rsidR="00A8116E" w:rsidRPr="00A8116E" w:rsidRDefault="00A8116E" w:rsidP="00A8116E">
      <w:pPr>
        <w:spacing w:after="0" w:line="240" w:lineRule="auto"/>
        <w:jc w:val="center"/>
        <w:rPr>
          <w:rFonts w:ascii="Arial" w:eastAsia="Times New Roman" w:hAnsi="Arial" w:cs="Arial"/>
          <w:b/>
          <w:bCs/>
          <w:sz w:val="28"/>
          <w:szCs w:val="28"/>
        </w:rPr>
      </w:pPr>
      <w:r w:rsidRPr="00A8116E">
        <w:rPr>
          <w:rFonts w:ascii="Arial" w:eastAsia="Times New Roman" w:hAnsi="Arial" w:cs="Arial"/>
          <w:b/>
          <w:bCs/>
          <w:sz w:val="28"/>
          <w:szCs w:val="28"/>
        </w:rPr>
        <w:t>OSNOVNA ŠOLA TONETA OKROGARJA</w:t>
      </w:r>
    </w:p>
    <w:p w14:paraId="4F172EE8" w14:textId="77777777" w:rsidR="00A8116E" w:rsidRPr="00A8116E" w:rsidRDefault="00A8116E" w:rsidP="00A8116E">
      <w:pPr>
        <w:spacing w:after="0" w:line="240" w:lineRule="auto"/>
        <w:jc w:val="center"/>
        <w:rPr>
          <w:rFonts w:ascii="Arial" w:eastAsia="Times New Roman" w:hAnsi="Arial" w:cs="Arial"/>
          <w:b/>
          <w:bCs/>
          <w:sz w:val="28"/>
          <w:szCs w:val="28"/>
        </w:rPr>
      </w:pPr>
      <w:r w:rsidRPr="00A8116E">
        <w:rPr>
          <w:rFonts w:ascii="Arial" w:eastAsia="Times New Roman" w:hAnsi="Arial" w:cs="Arial"/>
          <w:b/>
          <w:bCs/>
          <w:sz w:val="28"/>
          <w:szCs w:val="28"/>
        </w:rPr>
        <w:t>Šolska ulica 1</w:t>
      </w:r>
    </w:p>
    <w:p w14:paraId="476F516C" w14:textId="77777777" w:rsidR="00A8116E" w:rsidRPr="00A8116E" w:rsidRDefault="00A8116E" w:rsidP="00A8116E">
      <w:pPr>
        <w:spacing w:after="0" w:line="240" w:lineRule="auto"/>
        <w:jc w:val="center"/>
        <w:rPr>
          <w:rFonts w:ascii="Arial" w:eastAsia="Times New Roman" w:hAnsi="Arial" w:cs="Arial"/>
          <w:b/>
          <w:bCs/>
          <w:sz w:val="28"/>
          <w:szCs w:val="28"/>
        </w:rPr>
      </w:pPr>
      <w:r w:rsidRPr="00A8116E">
        <w:rPr>
          <w:rFonts w:ascii="Arial" w:eastAsia="Times New Roman" w:hAnsi="Arial" w:cs="Arial"/>
          <w:b/>
          <w:bCs/>
          <w:sz w:val="28"/>
          <w:szCs w:val="28"/>
        </w:rPr>
        <w:t>1410 Zagorje ob Savi</w:t>
      </w:r>
    </w:p>
    <w:p w14:paraId="139BE17C" w14:textId="77777777" w:rsidR="00E729E2" w:rsidRPr="00E729E2" w:rsidRDefault="00E729E2" w:rsidP="00E729E2">
      <w:pPr>
        <w:spacing w:after="0" w:line="240" w:lineRule="auto"/>
        <w:rPr>
          <w:rFonts w:ascii="Calibri" w:eastAsia="Times New Roman" w:hAnsi="Calibri" w:cs="Calibri"/>
          <w:sz w:val="32"/>
          <w:szCs w:val="32"/>
        </w:rPr>
      </w:pPr>
    </w:p>
    <w:p w14:paraId="5E2607C5" w14:textId="77777777" w:rsidR="00E729E2" w:rsidRPr="00E729E2" w:rsidRDefault="00E729E2" w:rsidP="00E729E2">
      <w:pPr>
        <w:spacing w:after="0" w:line="240" w:lineRule="auto"/>
        <w:rPr>
          <w:rFonts w:ascii="Calibri" w:eastAsia="Times New Roman" w:hAnsi="Calibri" w:cs="Calibri"/>
          <w:sz w:val="32"/>
          <w:szCs w:val="32"/>
        </w:rPr>
      </w:pPr>
    </w:p>
    <w:p w14:paraId="7404F378" w14:textId="77777777" w:rsidR="00E729E2" w:rsidRPr="00E729E2" w:rsidRDefault="00E729E2" w:rsidP="00E729E2">
      <w:pPr>
        <w:spacing w:after="0" w:line="240" w:lineRule="auto"/>
        <w:jc w:val="center"/>
        <w:rPr>
          <w:rFonts w:ascii="Calibri" w:eastAsia="Times New Roman" w:hAnsi="Calibri" w:cs="Calibri"/>
          <w:sz w:val="32"/>
          <w:szCs w:val="32"/>
        </w:rPr>
      </w:pPr>
    </w:p>
    <w:p w14:paraId="44A1143C" w14:textId="77777777" w:rsidR="00E729E2" w:rsidRPr="00862CA7" w:rsidRDefault="00E729E2" w:rsidP="00E729E2">
      <w:pPr>
        <w:spacing w:after="0" w:line="240" w:lineRule="auto"/>
        <w:jc w:val="center"/>
        <w:rPr>
          <w:rFonts w:ascii="Calibri" w:eastAsia="Times New Roman" w:hAnsi="Calibri" w:cs="Calibri"/>
          <w:b/>
          <w:bCs/>
          <w:color w:val="FF0000"/>
          <w:sz w:val="32"/>
          <w:szCs w:val="32"/>
        </w:rPr>
      </w:pPr>
      <w:r w:rsidRPr="00862CA7">
        <w:rPr>
          <w:rFonts w:ascii="Calibri" w:eastAsia="Times New Roman" w:hAnsi="Calibri" w:cs="Calibri"/>
          <w:b/>
          <w:bCs/>
          <w:color w:val="FF0000"/>
          <w:sz w:val="32"/>
          <w:szCs w:val="32"/>
        </w:rPr>
        <w:t>SPREMEMBA</w:t>
      </w:r>
      <w:r>
        <w:rPr>
          <w:rFonts w:ascii="Calibri" w:eastAsia="Times New Roman" w:hAnsi="Calibri" w:cs="Calibri"/>
          <w:b/>
          <w:bCs/>
          <w:color w:val="FF0000"/>
          <w:sz w:val="32"/>
          <w:szCs w:val="32"/>
        </w:rPr>
        <w:t>-POPRAVEK</w:t>
      </w:r>
    </w:p>
    <w:p w14:paraId="72921770" w14:textId="3717058D" w:rsidR="00E729E2" w:rsidRDefault="00E729E2" w:rsidP="00E729E2">
      <w:pPr>
        <w:spacing w:after="0" w:line="240" w:lineRule="auto"/>
        <w:jc w:val="center"/>
        <w:rPr>
          <w:rFonts w:ascii="Calibri" w:eastAsia="Times New Roman" w:hAnsi="Calibri" w:cs="Calibri"/>
          <w:b/>
          <w:sz w:val="32"/>
          <w:szCs w:val="32"/>
        </w:rPr>
      </w:pPr>
      <w:r w:rsidRPr="00862CA7">
        <w:rPr>
          <w:rFonts w:ascii="Calibri" w:eastAsia="Times New Roman" w:hAnsi="Calibri" w:cs="Calibri"/>
          <w:b/>
          <w:sz w:val="32"/>
          <w:szCs w:val="32"/>
        </w:rPr>
        <w:t>RAZPISN</w:t>
      </w:r>
      <w:r>
        <w:rPr>
          <w:rFonts w:ascii="Calibri" w:eastAsia="Times New Roman" w:hAnsi="Calibri" w:cs="Calibri"/>
          <w:b/>
          <w:sz w:val="32"/>
          <w:szCs w:val="32"/>
        </w:rPr>
        <w:t xml:space="preserve">E </w:t>
      </w:r>
      <w:r w:rsidRPr="00862CA7">
        <w:rPr>
          <w:rFonts w:ascii="Calibri" w:eastAsia="Times New Roman" w:hAnsi="Calibri" w:cs="Calibri"/>
          <w:b/>
          <w:sz w:val="32"/>
          <w:szCs w:val="32"/>
        </w:rPr>
        <w:t>DOKUMENTACIJ</w:t>
      </w:r>
      <w:r>
        <w:rPr>
          <w:rFonts w:ascii="Calibri" w:eastAsia="Times New Roman" w:hAnsi="Calibri" w:cs="Calibri"/>
          <w:b/>
          <w:sz w:val="32"/>
          <w:szCs w:val="32"/>
        </w:rPr>
        <w:t>E</w:t>
      </w:r>
      <w:r w:rsidRPr="00862CA7">
        <w:rPr>
          <w:rFonts w:ascii="Calibri" w:eastAsia="Times New Roman" w:hAnsi="Calibri" w:cs="Calibri"/>
          <w:b/>
          <w:sz w:val="32"/>
          <w:szCs w:val="32"/>
        </w:rPr>
        <w:t xml:space="preserve"> ZA ODDAJO JAVNEGA NAROČILA </w:t>
      </w:r>
      <w:r w:rsidR="00A8116E">
        <w:rPr>
          <w:rFonts w:ascii="Calibri" w:eastAsia="Times New Roman" w:hAnsi="Calibri" w:cs="Calibri"/>
          <w:b/>
          <w:sz w:val="32"/>
          <w:szCs w:val="32"/>
        </w:rPr>
        <w:t>BLAGA PO ODPRTEM POSTOPKU</w:t>
      </w:r>
    </w:p>
    <w:p w14:paraId="3EC90C44" w14:textId="77777777" w:rsidR="00A8116E" w:rsidRPr="00A8116E" w:rsidRDefault="00A8116E" w:rsidP="00A8116E">
      <w:pPr>
        <w:spacing w:after="0" w:line="240" w:lineRule="auto"/>
        <w:jc w:val="center"/>
        <w:rPr>
          <w:rFonts w:ascii="Calibri" w:eastAsia="Times New Roman" w:hAnsi="Calibri" w:cs="Calibri"/>
          <w:b/>
          <w:sz w:val="32"/>
          <w:szCs w:val="32"/>
        </w:rPr>
      </w:pPr>
      <w:r w:rsidRPr="00A8116E">
        <w:rPr>
          <w:rFonts w:ascii="Calibri" w:eastAsia="Times New Roman" w:hAnsi="Calibri" w:cs="Calibri"/>
          <w:b/>
          <w:sz w:val="32"/>
          <w:szCs w:val="32"/>
        </w:rPr>
        <w:t xml:space="preserve">Objava na Portalu javnih naročil in v Ur. listu EU </w:t>
      </w:r>
    </w:p>
    <w:p w14:paraId="1433D81D" w14:textId="77777777" w:rsidR="00E729E2" w:rsidRPr="00E729E2" w:rsidRDefault="00E729E2" w:rsidP="00E729E2">
      <w:pPr>
        <w:spacing w:after="0" w:line="240" w:lineRule="auto"/>
        <w:jc w:val="center"/>
        <w:rPr>
          <w:rFonts w:ascii="Calibri" w:eastAsia="Times New Roman" w:hAnsi="Calibri" w:cs="Calibri"/>
          <w:sz w:val="32"/>
          <w:szCs w:val="32"/>
        </w:rPr>
      </w:pPr>
    </w:p>
    <w:p w14:paraId="23F69B04" w14:textId="77777777" w:rsidR="00E729E2" w:rsidRPr="00E729E2" w:rsidRDefault="00E729E2" w:rsidP="00E729E2">
      <w:pPr>
        <w:overflowPunct w:val="0"/>
        <w:autoSpaceDE w:val="0"/>
        <w:autoSpaceDN w:val="0"/>
        <w:adjustRightInd w:val="0"/>
        <w:spacing w:after="0" w:line="240" w:lineRule="auto"/>
        <w:jc w:val="center"/>
        <w:textAlignment w:val="baseline"/>
        <w:rPr>
          <w:rFonts w:ascii="Calibri" w:eastAsia="Times New Roman" w:hAnsi="Calibri" w:cs="Calibri"/>
          <w:color w:val="000000"/>
          <w:sz w:val="24"/>
          <w:szCs w:val="24"/>
          <w:lang w:eastAsia="sl-SI"/>
        </w:rPr>
      </w:pPr>
      <w:r w:rsidRPr="00E729E2">
        <w:rPr>
          <w:rFonts w:ascii="Calibri" w:eastAsia="Times New Roman" w:hAnsi="Calibri" w:cs="Calibri"/>
          <w:color w:val="000000"/>
          <w:sz w:val="24"/>
          <w:szCs w:val="24"/>
          <w:lang w:eastAsia="sl-SI"/>
        </w:rPr>
        <w:t>Oznaka javnega naročila: 1/2020</w:t>
      </w:r>
    </w:p>
    <w:p w14:paraId="46A5B10F" w14:textId="77777777" w:rsidR="00E729E2" w:rsidRPr="00E729E2" w:rsidRDefault="00E729E2" w:rsidP="00E729E2">
      <w:pPr>
        <w:spacing w:after="0" w:line="240" w:lineRule="auto"/>
        <w:jc w:val="center"/>
        <w:rPr>
          <w:rFonts w:ascii="Calibri" w:eastAsia="Times New Roman" w:hAnsi="Calibri" w:cs="Calibri"/>
          <w:sz w:val="32"/>
          <w:szCs w:val="32"/>
        </w:rPr>
      </w:pPr>
    </w:p>
    <w:p w14:paraId="5D8666A9" w14:textId="77777777" w:rsidR="00E729E2" w:rsidRPr="00E729E2" w:rsidRDefault="00E729E2" w:rsidP="00E729E2">
      <w:pPr>
        <w:spacing w:after="0" w:line="240" w:lineRule="auto"/>
        <w:jc w:val="center"/>
        <w:rPr>
          <w:rFonts w:ascii="Calibri" w:eastAsia="Times New Roman" w:hAnsi="Calibri" w:cs="Calibri"/>
          <w:sz w:val="32"/>
          <w:szCs w:val="32"/>
        </w:rPr>
      </w:pPr>
    </w:p>
    <w:p w14:paraId="081D55E9" w14:textId="77777777" w:rsidR="00E729E2" w:rsidRPr="00E729E2" w:rsidRDefault="00E729E2" w:rsidP="00E729E2">
      <w:pPr>
        <w:spacing w:after="0" w:line="240" w:lineRule="auto"/>
        <w:jc w:val="center"/>
        <w:rPr>
          <w:rFonts w:ascii="Calibri" w:eastAsia="Times New Roman" w:hAnsi="Calibri" w:cs="Calibri"/>
          <w:b/>
          <w:bCs/>
          <w:sz w:val="32"/>
          <w:szCs w:val="32"/>
        </w:rPr>
      </w:pPr>
      <w:r w:rsidRPr="00E729E2">
        <w:rPr>
          <w:rFonts w:ascii="Calibri" w:eastAsia="Times New Roman" w:hAnsi="Calibri" w:cs="Calibri"/>
          <w:b/>
          <w:bCs/>
          <w:sz w:val="32"/>
          <w:szCs w:val="32"/>
        </w:rPr>
        <w:t>Predmet javnega naročila:</w:t>
      </w:r>
    </w:p>
    <w:p w14:paraId="6875906D" w14:textId="77777777" w:rsidR="00E729E2" w:rsidRPr="00E729E2" w:rsidRDefault="00E729E2" w:rsidP="00E729E2">
      <w:pPr>
        <w:spacing w:after="0" w:line="240" w:lineRule="auto"/>
        <w:jc w:val="center"/>
        <w:rPr>
          <w:rFonts w:ascii="Calibri" w:eastAsia="Times New Roman" w:hAnsi="Calibri" w:cs="Calibri"/>
          <w:b/>
          <w:bCs/>
          <w:i/>
          <w:iCs/>
          <w:color w:val="70AD47"/>
          <w:sz w:val="32"/>
          <w:szCs w:val="32"/>
        </w:rPr>
      </w:pPr>
      <w:r w:rsidRPr="00E729E2">
        <w:rPr>
          <w:rFonts w:ascii="Calibri" w:eastAsia="Times New Roman" w:hAnsi="Calibri" w:cs="Calibri"/>
          <w:b/>
          <w:bCs/>
          <w:i/>
          <w:iCs/>
          <w:color w:val="70AD47"/>
          <w:sz w:val="32"/>
          <w:szCs w:val="32"/>
        </w:rPr>
        <w:t xml:space="preserve">Sukcesivna dobava konvencionalnih in ekoloških živil ter živil iz shem kakovosti </w:t>
      </w:r>
    </w:p>
    <w:p w14:paraId="01329C10" w14:textId="77777777" w:rsidR="00E729E2" w:rsidRPr="00E729E2" w:rsidRDefault="00E729E2" w:rsidP="00E729E2">
      <w:pPr>
        <w:spacing w:after="0" w:line="240" w:lineRule="auto"/>
        <w:jc w:val="center"/>
        <w:rPr>
          <w:rFonts w:ascii="Calibri" w:eastAsia="Times New Roman" w:hAnsi="Calibri" w:cs="Calibri"/>
          <w:sz w:val="32"/>
          <w:szCs w:val="32"/>
        </w:rPr>
      </w:pPr>
      <w:r w:rsidRPr="00E729E2">
        <w:rPr>
          <w:rFonts w:ascii="Calibri" w:eastAsia="Times New Roman" w:hAnsi="Calibri" w:cs="Calibri"/>
          <w:b/>
          <w:bCs/>
          <w:i/>
          <w:iCs/>
          <w:sz w:val="32"/>
          <w:szCs w:val="32"/>
        </w:rPr>
        <w:t xml:space="preserve">za obdobje od </w:t>
      </w:r>
      <w:bookmarkStart w:id="0" w:name="_Hlk509502365"/>
      <w:r w:rsidRPr="00E729E2">
        <w:rPr>
          <w:rFonts w:ascii="Calibri" w:eastAsia="Times New Roman" w:hAnsi="Calibri" w:cs="Calibri"/>
          <w:b/>
          <w:bCs/>
          <w:i/>
          <w:iCs/>
          <w:sz w:val="32"/>
          <w:szCs w:val="32"/>
        </w:rPr>
        <w:t xml:space="preserve">15.08.2020 do </w:t>
      </w:r>
      <w:bookmarkEnd w:id="0"/>
      <w:r w:rsidRPr="00E729E2">
        <w:rPr>
          <w:rFonts w:ascii="Calibri" w:eastAsia="Times New Roman" w:hAnsi="Calibri" w:cs="Calibri"/>
          <w:b/>
          <w:bCs/>
          <w:i/>
          <w:iCs/>
          <w:sz w:val="32"/>
          <w:szCs w:val="32"/>
        </w:rPr>
        <w:t>30.6.2023</w:t>
      </w:r>
    </w:p>
    <w:p w14:paraId="5EBE22E5" w14:textId="77777777" w:rsidR="00862CA7" w:rsidRDefault="00862CA7" w:rsidP="00862CA7">
      <w:pPr>
        <w:rPr>
          <w:bCs/>
        </w:rPr>
      </w:pPr>
    </w:p>
    <w:p w14:paraId="22CFA3D4" w14:textId="77777777" w:rsidR="00862CA7" w:rsidRPr="00862CA7" w:rsidRDefault="00862CA7" w:rsidP="00862CA7">
      <w:pPr>
        <w:spacing w:after="0" w:line="240" w:lineRule="auto"/>
        <w:jc w:val="center"/>
        <w:rPr>
          <w:rFonts w:ascii="Calibri" w:eastAsia="Times New Roman" w:hAnsi="Calibri" w:cs="Calibri"/>
          <w:sz w:val="24"/>
          <w:szCs w:val="24"/>
          <w:lang w:eastAsia="sl-SI"/>
        </w:rPr>
      </w:pPr>
    </w:p>
    <w:p w14:paraId="7CE0128E" w14:textId="70AA2C4C" w:rsidR="00862CA7" w:rsidRDefault="00862CA7" w:rsidP="00E729E2">
      <w:pPr>
        <w:autoSpaceDE w:val="0"/>
        <w:autoSpaceDN w:val="0"/>
        <w:adjustRightInd w:val="0"/>
        <w:spacing w:after="0" w:line="288" w:lineRule="auto"/>
        <w:ind w:right="-338"/>
        <w:rPr>
          <w:rFonts w:ascii="Calibri" w:eastAsia="Times New Roman" w:hAnsi="Calibri" w:cs="Calibri"/>
          <w:b/>
          <w:bCs/>
          <w:i/>
          <w:iCs/>
          <w:color w:val="70AD47"/>
          <w:sz w:val="32"/>
          <w:szCs w:val="32"/>
          <w:lang w:val="sl"/>
        </w:rPr>
      </w:pPr>
    </w:p>
    <w:p w14:paraId="4B7243DD" w14:textId="79A2509F"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62FBCDB5" w14:textId="710F92F6"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7D85CB05" w14:textId="77777777" w:rsidR="00862CA7" w:rsidRDefault="00862CA7" w:rsidP="00862CA7">
      <w:pPr>
        <w:autoSpaceDE w:val="0"/>
        <w:autoSpaceDN w:val="0"/>
        <w:adjustRightInd w:val="0"/>
        <w:spacing w:after="0" w:line="288" w:lineRule="auto"/>
        <w:ind w:left="-550" w:right="-338"/>
        <w:jc w:val="center"/>
        <w:rPr>
          <w:rFonts w:ascii="Calibri" w:eastAsia="Times New Roman" w:hAnsi="Calibri" w:cs="Calibri"/>
          <w:b/>
          <w:bCs/>
          <w:i/>
          <w:iCs/>
          <w:color w:val="70AD47"/>
          <w:sz w:val="32"/>
          <w:szCs w:val="32"/>
          <w:lang w:val="sl"/>
        </w:rPr>
      </w:pPr>
    </w:p>
    <w:p w14:paraId="713F0822" w14:textId="5BC8C6DA" w:rsidR="00862CA7" w:rsidRPr="00862CA7" w:rsidRDefault="00862CA7" w:rsidP="00862CA7">
      <w:pPr>
        <w:autoSpaceDE w:val="0"/>
        <w:autoSpaceDN w:val="0"/>
        <w:adjustRightInd w:val="0"/>
        <w:spacing w:after="0" w:line="288" w:lineRule="auto"/>
        <w:ind w:left="-550" w:right="-338"/>
        <w:jc w:val="center"/>
        <w:rPr>
          <w:rFonts w:ascii="Calibri" w:eastAsia="Times New Roman" w:hAnsi="Calibri" w:cs="Calibri"/>
          <w:b/>
          <w:bCs/>
          <w:sz w:val="28"/>
          <w:szCs w:val="28"/>
          <w:lang w:val="sl"/>
        </w:rPr>
      </w:pPr>
      <w:r w:rsidRPr="00862CA7">
        <w:rPr>
          <w:rFonts w:ascii="Calibri" w:eastAsia="Times New Roman" w:hAnsi="Calibri" w:cs="Calibri"/>
          <w:b/>
          <w:bCs/>
          <w:sz w:val="28"/>
          <w:szCs w:val="28"/>
          <w:lang w:val="sl"/>
        </w:rPr>
        <w:t xml:space="preserve">Javno naročilo je objavljeno na Portalu javnih naročil dne </w:t>
      </w:r>
      <w:r w:rsidR="00A8116E">
        <w:rPr>
          <w:rFonts w:ascii="Calibri" w:eastAsia="Times New Roman" w:hAnsi="Calibri" w:cs="Calibri"/>
          <w:b/>
          <w:bCs/>
          <w:sz w:val="28"/>
          <w:szCs w:val="28"/>
          <w:lang w:val="sl"/>
        </w:rPr>
        <w:t>3</w:t>
      </w:r>
      <w:r w:rsidR="00E729E2">
        <w:rPr>
          <w:rFonts w:ascii="Calibri" w:eastAsia="Times New Roman" w:hAnsi="Calibri" w:cs="Calibri"/>
          <w:b/>
          <w:bCs/>
          <w:sz w:val="28"/>
          <w:szCs w:val="28"/>
          <w:lang w:val="sl"/>
        </w:rPr>
        <w:t>.6</w:t>
      </w:r>
      <w:r w:rsidRPr="00862CA7">
        <w:rPr>
          <w:rFonts w:ascii="Calibri" w:eastAsia="Times New Roman" w:hAnsi="Calibri" w:cs="Calibri"/>
          <w:b/>
          <w:bCs/>
          <w:sz w:val="28"/>
          <w:szCs w:val="28"/>
          <w:lang w:val="sl"/>
        </w:rPr>
        <w:t>.2020 pod št. JN00</w:t>
      </w:r>
      <w:r w:rsidR="00E729E2">
        <w:rPr>
          <w:rFonts w:ascii="Calibri" w:eastAsia="Times New Roman" w:hAnsi="Calibri" w:cs="Calibri"/>
          <w:b/>
          <w:bCs/>
          <w:sz w:val="28"/>
          <w:szCs w:val="28"/>
          <w:lang w:val="sl"/>
        </w:rPr>
        <w:t>3</w:t>
      </w:r>
      <w:r w:rsidR="00A8116E">
        <w:rPr>
          <w:rFonts w:ascii="Calibri" w:eastAsia="Times New Roman" w:hAnsi="Calibri" w:cs="Calibri"/>
          <w:b/>
          <w:bCs/>
          <w:sz w:val="28"/>
          <w:szCs w:val="28"/>
          <w:lang w:val="sl"/>
        </w:rPr>
        <w:t>503</w:t>
      </w:r>
      <w:r w:rsidRPr="00862CA7">
        <w:rPr>
          <w:rFonts w:ascii="Calibri" w:eastAsia="Times New Roman" w:hAnsi="Calibri" w:cs="Calibri"/>
          <w:b/>
          <w:bCs/>
          <w:sz w:val="28"/>
          <w:szCs w:val="28"/>
          <w:lang w:val="sl"/>
        </w:rPr>
        <w:t>/2020-</w:t>
      </w:r>
      <w:r w:rsidR="00A8116E">
        <w:rPr>
          <w:rFonts w:ascii="Calibri" w:eastAsia="Times New Roman" w:hAnsi="Calibri" w:cs="Calibri"/>
          <w:b/>
          <w:bCs/>
          <w:sz w:val="28"/>
          <w:szCs w:val="28"/>
          <w:lang w:val="sl"/>
        </w:rPr>
        <w:t>B</w:t>
      </w:r>
      <w:r w:rsidRPr="00862CA7">
        <w:rPr>
          <w:rFonts w:ascii="Calibri" w:eastAsia="Times New Roman" w:hAnsi="Calibri" w:cs="Calibri"/>
          <w:b/>
          <w:bCs/>
          <w:sz w:val="28"/>
          <w:szCs w:val="28"/>
          <w:lang w:val="sl"/>
        </w:rPr>
        <w:t>01</w:t>
      </w:r>
      <w:r w:rsidR="00A8116E">
        <w:rPr>
          <w:rFonts w:ascii="Calibri" w:eastAsia="Times New Roman" w:hAnsi="Calibri" w:cs="Calibri"/>
          <w:b/>
          <w:bCs/>
          <w:sz w:val="28"/>
          <w:szCs w:val="28"/>
          <w:lang w:val="sl"/>
        </w:rPr>
        <w:t xml:space="preserve"> in v </w:t>
      </w:r>
      <w:proofErr w:type="spellStart"/>
      <w:r w:rsidR="00A8116E">
        <w:rPr>
          <w:rFonts w:ascii="Calibri" w:eastAsia="Times New Roman" w:hAnsi="Calibri" w:cs="Calibri"/>
          <w:b/>
          <w:bCs/>
          <w:sz w:val="28"/>
          <w:szCs w:val="28"/>
          <w:lang w:val="sl"/>
        </w:rPr>
        <w:t>Ur.listu</w:t>
      </w:r>
      <w:proofErr w:type="spellEnd"/>
      <w:r w:rsidR="00A8116E">
        <w:rPr>
          <w:rFonts w:ascii="Calibri" w:eastAsia="Times New Roman" w:hAnsi="Calibri" w:cs="Calibri"/>
          <w:b/>
          <w:bCs/>
          <w:sz w:val="28"/>
          <w:szCs w:val="28"/>
          <w:lang w:val="sl"/>
        </w:rPr>
        <w:t xml:space="preserve"> EU št. 2020/S 107-258742</w:t>
      </w:r>
    </w:p>
    <w:p w14:paraId="1C8ACEDB" w14:textId="77777777" w:rsidR="00862CA7" w:rsidRDefault="00862CA7" w:rsidP="00862CA7">
      <w:pPr>
        <w:rPr>
          <w:bCs/>
        </w:rPr>
      </w:pPr>
    </w:p>
    <w:p w14:paraId="53B75F4D" w14:textId="77777777" w:rsidR="00862CA7" w:rsidRDefault="00862CA7" w:rsidP="00862CA7">
      <w:pPr>
        <w:rPr>
          <w:bCs/>
        </w:rPr>
      </w:pPr>
    </w:p>
    <w:p w14:paraId="0E07948D" w14:textId="77777777" w:rsidR="00862CA7" w:rsidRDefault="00862CA7" w:rsidP="00862CA7">
      <w:pPr>
        <w:rPr>
          <w:bCs/>
        </w:rPr>
      </w:pPr>
    </w:p>
    <w:p w14:paraId="0288AF11" w14:textId="77777777" w:rsidR="00862CA7" w:rsidRDefault="00862CA7" w:rsidP="00862CA7">
      <w:pPr>
        <w:rPr>
          <w:bCs/>
        </w:rPr>
      </w:pPr>
    </w:p>
    <w:p w14:paraId="2BF2924F" w14:textId="77777777" w:rsidR="00862CA7" w:rsidRDefault="00862CA7" w:rsidP="00862CA7">
      <w:pPr>
        <w:rPr>
          <w:bCs/>
        </w:rPr>
      </w:pPr>
    </w:p>
    <w:p w14:paraId="34DE8983" w14:textId="10CA6F23" w:rsidR="00862CA7" w:rsidRDefault="00862CA7" w:rsidP="00862CA7">
      <w:pPr>
        <w:rPr>
          <w:bCs/>
        </w:rPr>
      </w:pPr>
    </w:p>
    <w:p w14:paraId="41164FFB" w14:textId="77777777" w:rsidR="00862CA7" w:rsidRDefault="00862CA7" w:rsidP="000B3758">
      <w:pPr>
        <w:spacing w:after="0" w:line="240" w:lineRule="auto"/>
        <w:rPr>
          <w:bCs/>
        </w:rPr>
      </w:pPr>
    </w:p>
    <w:p w14:paraId="202F06A0" w14:textId="4868CEF8" w:rsidR="00862CA7" w:rsidRPr="00862CA7" w:rsidRDefault="00862CA7" w:rsidP="003D244A">
      <w:pPr>
        <w:spacing w:after="0" w:line="240" w:lineRule="auto"/>
        <w:jc w:val="both"/>
      </w:pPr>
      <w:r w:rsidRPr="00862CA7">
        <w:rPr>
          <w:bCs/>
        </w:rPr>
        <w:lastRenderedPageBreak/>
        <w:t>Naročnik spreminja</w:t>
      </w:r>
      <w:r w:rsidR="00895D91">
        <w:rPr>
          <w:bCs/>
        </w:rPr>
        <w:t>-POPRAVLJA</w:t>
      </w:r>
      <w:r w:rsidRPr="00862CA7">
        <w:rPr>
          <w:bCs/>
        </w:rPr>
        <w:t xml:space="preserve"> razpisno dokumentacijo</w:t>
      </w:r>
      <w:r w:rsidR="00895D91">
        <w:rPr>
          <w:bCs/>
        </w:rPr>
        <w:t xml:space="preserve">. </w:t>
      </w:r>
      <w:r w:rsidRPr="00862CA7">
        <w:rPr>
          <w:b/>
        </w:rPr>
        <w:t>Sprememba</w:t>
      </w:r>
      <w:r w:rsidR="00895D91">
        <w:rPr>
          <w:b/>
        </w:rPr>
        <w:t>-POPRAVEK</w:t>
      </w:r>
      <w:r w:rsidRPr="00862CA7">
        <w:rPr>
          <w:b/>
        </w:rPr>
        <w:t xml:space="preserve"> razpisne dokumentacije se objavi na Portalu javnih naročil</w:t>
      </w:r>
      <w:r w:rsidRPr="00862CA7">
        <w:rPr>
          <w:bCs/>
        </w:rPr>
        <w:t xml:space="preserve"> in je dostopna na spletni strani naročnika </w:t>
      </w:r>
      <w:hyperlink r:id="rId5" w:history="1">
        <w:r w:rsidR="00A15C44" w:rsidRPr="00A15C44">
          <w:rPr>
            <w:rFonts w:ascii="Calibri" w:eastAsia="Times New Roman" w:hAnsi="Calibri" w:cs="Arial"/>
            <w:color w:val="0000FF"/>
            <w:sz w:val="20"/>
            <w:szCs w:val="20"/>
            <w:u w:val="single"/>
          </w:rPr>
          <w:t>http://www.okrogar.si</w:t>
        </w:r>
      </w:hyperlink>
      <w:r w:rsidR="00A15C44" w:rsidRPr="00A15C44">
        <w:rPr>
          <w:rFonts w:ascii="Arial" w:eastAsia="Times New Roman" w:hAnsi="Arial" w:cs="Arial"/>
          <w:sz w:val="20"/>
          <w:szCs w:val="20"/>
        </w:rPr>
        <w:t xml:space="preserve"> .</w:t>
      </w:r>
    </w:p>
    <w:p w14:paraId="471DF022" w14:textId="77777777" w:rsidR="00862CA7" w:rsidRPr="00862CA7" w:rsidRDefault="00862CA7" w:rsidP="000B3758">
      <w:pPr>
        <w:spacing w:after="0" w:line="240" w:lineRule="auto"/>
        <w:rPr>
          <w:b/>
        </w:rPr>
      </w:pPr>
    </w:p>
    <w:p w14:paraId="6292112E" w14:textId="2F59C8C1" w:rsidR="00862CA7" w:rsidRDefault="00862CA7" w:rsidP="000B3758">
      <w:pPr>
        <w:spacing w:after="0" w:line="240" w:lineRule="auto"/>
        <w:rPr>
          <w:b/>
        </w:rPr>
      </w:pPr>
      <w:r w:rsidRPr="00862CA7">
        <w:rPr>
          <w:b/>
        </w:rPr>
        <w:t>Spremembe</w:t>
      </w:r>
      <w:r w:rsidR="00895D91">
        <w:rPr>
          <w:b/>
        </w:rPr>
        <w:t>-POPRAVKI</w:t>
      </w:r>
      <w:r w:rsidRPr="00862CA7">
        <w:rPr>
          <w:b/>
        </w:rPr>
        <w:t xml:space="preserve"> so v naslednjem:</w:t>
      </w:r>
    </w:p>
    <w:p w14:paraId="0936241F" w14:textId="7D148204" w:rsidR="00862CA7" w:rsidRDefault="00862CA7" w:rsidP="000B3758">
      <w:pPr>
        <w:spacing w:after="0" w:line="240" w:lineRule="auto"/>
        <w:rPr>
          <w:b/>
        </w:rPr>
      </w:pPr>
    </w:p>
    <w:p w14:paraId="5A09A22F" w14:textId="7F6D01D8" w:rsidR="00895D91" w:rsidRPr="00895D91" w:rsidRDefault="00862CA7" w:rsidP="00A15C44">
      <w:pPr>
        <w:spacing w:after="0" w:line="240" w:lineRule="auto"/>
        <w:jc w:val="both"/>
        <w:rPr>
          <w:rFonts w:cstheme="minorHAnsi"/>
          <w:bCs/>
        </w:rPr>
      </w:pPr>
      <w:r w:rsidRPr="00895D91">
        <w:rPr>
          <w:rFonts w:cstheme="minorHAnsi"/>
          <w:b/>
        </w:rPr>
        <w:t xml:space="preserve">1. </w:t>
      </w:r>
      <w:bookmarkStart w:id="1" w:name="_Hlk29497847"/>
      <w:r w:rsidRPr="00895D91">
        <w:rPr>
          <w:rFonts w:cstheme="minorHAnsi"/>
          <w:b/>
          <w:u w:val="single"/>
        </w:rPr>
        <w:t xml:space="preserve">V dokument </w:t>
      </w:r>
      <w:r w:rsidR="00895D91" w:rsidRPr="00895D91">
        <w:rPr>
          <w:rFonts w:cstheme="minorHAnsi"/>
          <w:b/>
          <w:u w:val="single"/>
        </w:rPr>
        <w:t xml:space="preserve">Predračun </w:t>
      </w:r>
      <w:r w:rsidR="00A15C44">
        <w:rPr>
          <w:rFonts w:cstheme="minorHAnsi"/>
          <w:b/>
          <w:u w:val="single"/>
        </w:rPr>
        <w:t>se vnesejo spremembe-popravki, upoštevaje odgovore naročnika na vprašanja, zastavljena na Portalu javnih naročil.</w:t>
      </w:r>
    </w:p>
    <w:p w14:paraId="14D2E17F" w14:textId="77777777" w:rsidR="00895D91" w:rsidRDefault="00895D91" w:rsidP="00BB1968">
      <w:pPr>
        <w:spacing w:after="0" w:line="240" w:lineRule="auto"/>
        <w:jc w:val="both"/>
        <w:rPr>
          <w:b/>
          <w:u w:val="single"/>
        </w:rPr>
      </w:pPr>
    </w:p>
    <w:p w14:paraId="18B66788" w14:textId="3E9FD59E" w:rsidR="00895D91" w:rsidRDefault="00895D91" w:rsidP="00BB1968">
      <w:pPr>
        <w:spacing w:after="0" w:line="240" w:lineRule="auto"/>
        <w:jc w:val="both"/>
        <w:rPr>
          <w:b/>
          <w:u w:val="single"/>
        </w:rPr>
      </w:pPr>
      <w:r>
        <w:rPr>
          <w:b/>
          <w:u w:val="single"/>
        </w:rPr>
        <w:t xml:space="preserve"> </w:t>
      </w:r>
    </w:p>
    <w:p w14:paraId="64626B21" w14:textId="77777777" w:rsidR="00646F9D" w:rsidRDefault="00646F9D" w:rsidP="00BB1968">
      <w:pPr>
        <w:spacing w:after="0" w:line="240" w:lineRule="auto"/>
        <w:jc w:val="both"/>
        <w:rPr>
          <w:rFonts w:eastAsia="Times New Roman" w:cstheme="minorHAnsi"/>
          <w:b/>
          <w:bCs/>
          <w:color w:val="333333"/>
          <w:u w:val="single"/>
          <w:lang w:eastAsia="sl-SI"/>
        </w:rPr>
      </w:pPr>
      <w:r>
        <w:rPr>
          <w:b/>
          <w:u w:val="single"/>
        </w:rPr>
        <w:t xml:space="preserve">2. </w:t>
      </w:r>
      <w:bookmarkEnd w:id="1"/>
      <w:r w:rsidRPr="00646F9D">
        <w:rPr>
          <w:rFonts w:eastAsia="Times New Roman" w:cstheme="minorHAnsi"/>
          <w:b/>
          <w:bCs/>
          <w:color w:val="333333"/>
          <w:u w:val="single"/>
          <w:lang w:eastAsia="sl-SI"/>
        </w:rPr>
        <w:t>V dokumentu Navodilo ponudnikom za izdelavo ponudbe v poglavju VI. Merila za izbor</w:t>
      </w:r>
      <w:r>
        <w:rPr>
          <w:rFonts w:eastAsia="Times New Roman" w:cstheme="minorHAnsi"/>
          <w:b/>
          <w:bCs/>
          <w:color w:val="333333"/>
          <w:u w:val="single"/>
          <w:lang w:eastAsia="sl-SI"/>
        </w:rPr>
        <w:t xml:space="preserve"> se popravi-spremeni Razlaga m</w:t>
      </w:r>
      <w:r w:rsidRPr="00646F9D">
        <w:rPr>
          <w:rFonts w:eastAsia="Times New Roman" w:cstheme="minorHAnsi"/>
          <w:b/>
          <w:bCs/>
          <w:color w:val="333333"/>
          <w:u w:val="single"/>
          <w:lang w:eastAsia="sl-SI"/>
        </w:rPr>
        <w:t>erila M1</w:t>
      </w:r>
      <w:r w:rsidRPr="00646F9D">
        <w:rPr>
          <w:rFonts w:ascii="Calibri" w:eastAsia="Times New Roman" w:hAnsi="Calibri" w:cs="Calibri"/>
          <w:b/>
          <w:u w:val="single"/>
          <w:lang w:eastAsia="sl-SI"/>
        </w:rPr>
        <w:t>- merilo »ponudbena vrednost« 80 točk</w:t>
      </w:r>
      <w:r w:rsidRPr="00646F9D">
        <w:rPr>
          <w:rFonts w:eastAsia="Times New Roman" w:cstheme="minorHAnsi"/>
          <w:b/>
          <w:bCs/>
          <w:color w:val="333333"/>
          <w:u w:val="single"/>
          <w:lang w:eastAsia="sl-SI"/>
        </w:rPr>
        <w:t xml:space="preserve"> </w:t>
      </w:r>
    </w:p>
    <w:p w14:paraId="336A1C9B" w14:textId="70E0351C" w:rsidR="00646F9D" w:rsidRDefault="00646F9D" w:rsidP="00BB1968">
      <w:pPr>
        <w:spacing w:after="0" w:line="240" w:lineRule="auto"/>
        <w:jc w:val="both"/>
        <w:rPr>
          <w:rFonts w:eastAsia="Times New Roman" w:cstheme="minorHAnsi"/>
          <w:b/>
          <w:bCs/>
          <w:color w:val="333333"/>
          <w:u w:val="single"/>
          <w:lang w:eastAsia="sl-SI"/>
        </w:rPr>
      </w:pPr>
      <w:r>
        <w:rPr>
          <w:rFonts w:eastAsia="Times New Roman" w:cstheme="minorHAnsi"/>
          <w:color w:val="333333"/>
          <w:u w:val="single"/>
          <w:lang w:eastAsia="sl-SI"/>
        </w:rPr>
        <w:t>TAKO, DA SE PRAVILNO GLASI:</w:t>
      </w:r>
    </w:p>
    <w:p w14:paraId="606DD70F" w14:textId="77777777" w:rsid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b/>
          <w:lang w:eastAsia="sl-SI"/>
        </w:rPr>
      </w:pPr>
    </w:p>
    <w:p w14:paraId="680F1696" w14:textId="524C9E9D"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b/>
          <w:lang w:eastAsia="sl-SI"/>
        </w:rPr>
      </w:pPr>
      <w:r w:rsidRPr="00646F9D">
        <w:rPr>
          <w:rFonts w:ascii="Calibri" w:eastAsia="Times New Roman" w:hAnsi="Calibri" w:cs="Calibri"/>
          <w:b/>
          <w:lang w:eastAsia="sl-SI"/>
        </w:rPr>
        <w:t>M1 - merilo »ponudbena vrednost« 80 točk</w:t>
      </w:r>
    </w:p>
    <w:p w14:paraId="25E2679D" w14:textId="77777777"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lang w:eastAsia="sl-SI"/>
        </w:rPr>
      </w:pPr>
      <w:r w:rsidRPr="00646F9D">
        <w:rPr>
          <w:rFonts w:ascii="Calibri" w:eastAsia="Times New Roman" w:hAnsi="Calibri" w:cs="Calibri"/>
          <w:lang w:eastAsia="sl-SI"/>
        </w:rPr>
        <w:t>Naročnik bo točkoval skupno ponudbeno vrednost za ocenjeno količino z DDV (sklop) do največ 80 točk, in sicer na način, da bo najugodnejši ponudnik dobil najvišje število točk, to je 80 točk, vsak naslednji pa glede na najcenejšo ponudbo sorazmerno manjše število točk.</w:t>
      </w:r>
    </w:p>
    <w:p w14:paraId="79ADB3D2" w14:textId="77777777"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b/>
          <w:lang w:eastAsia="sl-SI"/>
        </w:rPr>
      </w:pPr>
      <w:r w:rsidRPr="00646F9D">
        <w:rPr>
          <w:rFonts w:ascii="Calibri" w:eastAsia="Times New Roman" w:hAnsi="Calibri" w:cs="Calibri"/>
          <w:b/>
          <w:lang w:eastAsia="sl-SI"/>
        </w:rPr>
        <w:t xml:space="preserve">Število točk za konkretnega ponudnika se določi po enačbi:  </w:t>
      </w:r>
    </w:p>
    <w:p w14:paraId="17D86B90" w14:textId="77777777"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lang w:eastAsia="sl-SI"/>
        </w:rPr>
      </w:pPr>
      <w:proofErr w:type="spellStart"/>
      <w:r w:rsidRPr="00646F9D">
        <w:rPr>
          <w:rFonts w:ascii="Calibri" w:eastAsia="Times New Roman" w:hAnsi="Calibri" w:cs="Calibri"/>
          <w:lang w:eastAsia="sl-SI"/>
        </w:rPr>
        <w:t>ŠTp</w:t>
      </w:r>
      <w:proofErr w:type="spellEnd"/>
      <w:r w:rsidRPr="00646F9D">
        <w:rPr>
          <w:rFonts w:ascii="Calibri" w:eastAsia="Times New Roman" w:hAnsi="Calibri" w:cs="Calibri"/>
          <w:lang w:eastAsia="sl-SI"/>
        </w:rPr>
        <w:t xml:space="preserve"> = (</w:t>
      </w:r>
      <w:proofErr w:type="spellStart"/>
      <w:r w:rsidRPr="00646F9D">
        <w:rPr>
          <w:rFonts w:ascii="Calibri" w:eastAsia="Times New Roman" w:hAnsi="Calibri" w:cs="Calibri"/>
          <w:lang w:eastAsia="sl-SI"/>
        </w:rPr>
        <w:t>Px</w:t>
      </w:r>
      <w:proofErr w:type="spellEnd"/>
      <w:r w:rsidRPr="00646F9D">
        <w:rPr>
          <w:rFonts w:ascii="Calibri" w:eastAsia="Times New Roman" w:hAnsi="Calibri" w:cs="Calibri"/>
          <w:lang w:eastAsia="sl-SI"/>
        </w:rPr>
        <w:t xml:space="preserve"> / Pi) x 80, pri čemer je:  </w:t>
      </w:r>
    </w:p>
    <w:p w14:paraId="64A338EB" w14:textId="77777777"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lang w:eastAsia="sl-SI"/>
        </w:rPr>
      </w:pPr>
      <w:proofErr w:type="spellStart"/>
      <w:r w:rsidRPr="00646F9D">
        <w:rPr>
          <w:rFonts w:ascii="Calibri" w:eastAsia="Times New Roman" w:hAnsi="Calibri" w:cs="Calibri"/>
          <w:lang w:eastAsia="sl-SI"/>
        </w:rPr>
        <w:t>ŠTp</w:t>
      </w:r>
      <w:proofErr w:type="spellEnd"/>
      <w:r w:rsidRPr="00646F9D">
        <w:rPr>
          <w:rFonts w:ascii="Calibri" w:eastAsia="Times New Roman" w:hAnsi="Calibri" w:cs="Calibri"/>
          <w:lang w:eastAsia="sl-SI"/>
        </w:rPr>
        <w:t xml:space="preserve">= število točk, ki jih dobi ponudnik  </w:t>
      </w:r>
    </w:p>
    <w:p w14:paraId="64CB85C2" w14:textId="77777777"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lang w:eastAsia="sl-SI"/>
        </w:rPr>
      </w:pPr>
      <w:proofErr w:type="spellStart"/>
      <w:r w:rsidRPr="00646F9D">
        <w:rPr>
          <w:rFonts w:ascii="Calibri" w:eastAsia="Times New Roman" w:hAnsi="Calibri" w:cs="Calibri"/>
          <w:lang w:eastAsia="sl-SI"/>
        </w:rPr>
        <w:t>Px</w:t>
      </w:r>
      <w:proofErr w:type="spellEnd"/>
      <w:r w:rsidRPr="00646F9D">
        <w:rPr>
          <w:rFonts w:ascii="Calibri" w:eastAsia="Times New Roman" w:hAnsi="Calibri" w:cs="Calibri"/>
          <w:lang w:eastAsia="sl-SI"/>
        </w:rPr>
        <w:t xml:space="preserve"> = najnižja ponudbena vrednost posameznega sklopa </w:t>
      </w:r>
    </w:p>
    <w:p w14:paraId="6ED73D03" w14:textId="2EB4C9D9" w:rsid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lang w:eastAsia="sl-SI"/>
        </w:rPr>
      </w:pPr>
      <w:r w:rsidRPr="00646F9D">
        <w:rPr>
          <w:rFonts w:ascii="Calibri" w:eastAsia="Times New Roman" w:hAnsi="Calibri" w:cs="Calibri"/>
          <w:lang w:eastAsia="sl-SI"/>
        </w:rPr>
        <w:t>Pi = ponudbena vrednost obravnavanega ponudnika posameznega sklopa</w:t>
      </w:r>
    </w:p>
    <w:p w14:paraId="68B06325" w14:textId="51D87010" w:rsid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lang w:eastAsia="sl-SI"/>
        </w:rPr>
      </w:pPr>
    </w:p>
    <w:p w14:paraId="774FE5AF" w14:textId="70C2AE2A" w:rsidR="00646F9D" w:rsidRPr="00646F9D" w:rsidRDefault="00646F9D" w:rsidP="00646F9D">
      <w:pPr>
        <w:overflowPunct w:val="0"/>
        <w:autoSpaceDE w:val="0"/>
        <w:autoSpaceDN w:val="0"/>
        <w:adjustRightInd w:val="0"/>
        <w:spacing w:after="0" w:line="240" w:lineRule="auto"/>
        <w:jc w:val="both"/>
        <w:textAlignment w:val="baseline"/>
        <w:rPr>
          <w:rFonts w:ascii="Calibri" w:eastAsia="Times New Roman" w:hAnsi="Calibri" w:cs="Calibri"/>
          <w:b/>
          <w:bCs/>
          <w:lang w:eastAsia="sl-SI"/>
        </w:rPr>
      </w:pPr>
      <w:r w:rsidRPr="001224C4">
        <w:rPr>
          <w:rFonts w:ascii="Calibri" w:eastAsia="Times New Roman" w:hAnsi="Calibri" w:cs="Calibri"/>
          <w:b/>
          <w:bCs/>
          <w:lang w:eastAsia="sl-SI"/>
        </w:rPr>
        <w:t>3. Vzorec okvirnega sporazuma:</w:t>
      </w:r>
    </w:p>
    <w:p w14:paraId="44CB82A2" w14:textId="051F17C5" w:rsidR="00646F9D" w:rsidRPr="001224C4" w:rsidRDefault="001224C4" w:rsidP="00646F9D">
      <w:pPr>
        <w:overflowPunct w:val="0"/>
        <w:autoSpaceDE w:val="0"/>
        <w:autoSpaceDN w:val="0"/>
        <w:adjustRightInd w:val="0"/>
        <w:spacing w:after="0" w:line="240" w:lineRule="auto"/>
        <w:jc w:val="both"/>
        <w:textAlignment w:val="baseline"/>
        <w:rPr>
          <w:rFonts w:ascii="Calibri" w:eastAsia="Times New Roman" w:hAnsi="Calibri" w:cs="Calibri"/>
          <w:bCs/>
          <w:lang w:eastAsia="sl-SI"/>
        </w:rPr>
      </w:pPr>
      <w:r w:rsidRPr="001224C4">
        <w:rPr>
          <w:rFonts w:ascii="Calibri" w:eastAsia="Times New Roman" w:hAnsi="Calibri" w:cs="Calibri"/>
          <w:bCs/>
          <w:lang w:eastAsia="sl-SI"/>
        </w:rPr>
        <w:t>- črta se zadnji stavek 9.člena</w:t>
      </w:r>
    </w:p>
    <w:p w14:paraId="2356414A" w14:textId="700C5513" w:rsidR="005D0644" w:rsidRPr="001224C4" w:rsidRDefault="001224C4" w:rsidP="001224C4">
      <w:pPr>
        <w:overflowPunct w:val="0"/>
        <w:autoSpaceDE w:val="0"/>
        <w:autoSpaceDN w:val="0"/>
        <w:adjustRightInd w:val="0"/>
        <w:spacing w:after="0" w:line="240" w:lineRule="auto"/>
        <w:jc w:val="both"/>
        <w:textAlignment w:val="baseline"/>
        <w:rPr>
          <w:rFonts w:ascii="Calibri" w:eastAsia="Times New Roman" w:hAnsi="Calibri" w:cs="Calibri"/>
          <w:b/>
          <w:u w:val="single"/>
          <w:lang w:eastAsia="sl-SI"/>
        </w:rPr>
      </w:pPr>
      <w:r w:rsidRPr="001224C4">
        <w:rPr>
          <w:rFonts w:eastAsia="Calibri"/>
        </w:rPr>
        <w:t>- v zadnjem stavku 11.člena se črta besedn</w:t>
      </w:r>
      <w:r>
        <w:rPr>
          <w:rFonts w:eastAsia="Calibri"/>
        </w:rPr>
        <w:t>a</w:t>
      </w:r>
      <w:r w:rsidRPr="001224C4">
        <w:rPr>
          <w:rFonts w:eastAsia="Calibri"/>
        </w:rPr>
        <w:t xml:space="preserve"> zveza: »in unovčiti tudi finančno zavarovanje za dobro izvedbo pogodbenih obveznosti«.</w:t>
      </w:r>
    </w:p>
    <w:p w14:paraId="6BD7A7E3" w14:textId="77777777" w:rsidR="005D0644" w:rsidRDefault="005D0644" w:rsidP="005D0644">
      <w:pPr>
        <w:spacing w:after="0" w:line="240" w:lineRule="auto"/>
        <w:ind w:left="-190"/>
        <w:rPr>
          <w:b/>
          <w:bCs/>
        </w:rPr>
      </w:pPr>
    </w:p>
    <w:p w14:paraId="1B7C1D0A" w14:textId="49DA2B28" w:rsidR="005D0644" w:rsidRDefault="001224C4" w:rsidP="001224C4">
      <w:pPr>
        <w:spacing w:after="0" w:line="240" w:lineRule="auto"/>
        <w:rPr>
          <w:rFonts w:ascii="Calibri" w:eastAsia="Times New Roman" w:hAnsi="Calibri" w:cs="Calibri"/>
        </w:rPr>
      </w:pPr>
      <w:r>
        <w:rPr>
          <w:b/>
          <w:bCs/>
        </w:rPr>
        <w:t>4</w:t>
      </w:r>
      <w:r w:rsidR="00A37941" w:rsidRPr="005D0644">
        <w:rPr>
          <w:b/>
          <w:bCs/>
        </w:rPr>
        <w:t xml:space="preserve">. Vse ostale določbe razpisne dokumentacije ostanejo v veljavi nespremenjene.  </w:t>
      </w:r>
    </w:p>
    <w:p w14:paraId="641A4AAB" w14:textId="77777777" w:rsidR="005D0644" w:rsidRDefault="005D0644" w:rsidP="005D0644">
      <w:pPr>
        <w:spacing w:after="0" w:line="240" w:lineRule="auto"/>
        <w:ind w:left="-190"/>
        <w:rPr>
          <w:rFonts w:ascii="Calibri" w:eastAsia="Times New Roman" w:hAnsi="Calibri" w:cs="Calibri"/>
        </w:rPr>
      </w:pPr>
    </w:p>
    <w:p w14:paraId="69615041" w14:textId="77777777" w:rsidR="005D0644" w:rsidRDefault="005D0644" w:rsidP="005D0644">
      <w:pPr>
        <w:spacing w:after="0" w:line="240" w:lineRule="auto"/>
        <w:ind w:left="-190"/>
        <w:rPr>
          <w:rFonts w:ascii="Calibri" w:eastAsia="Times New Roman" w:hAnsi="Calibri" w:cs="Calibri"/>
        </w:rPr>
      </w:pPr>
    </w:p>
    <w:p w14:paraId="14BBCAF1" w14:textId="46B89B4A" w:rsidR="00A37941" w:rsidRPr="005D0644" w:rsidRDefault="00A15C44" w:rsidP="005D0644">
      <w:pPr>
        <w:spacing w:after="0" w:line="240" w:lineRule="auto"/>
        <w:ind w:left="-190"/>
        <w:rPr>
          <w:rFonts w:ascii="Calibri" w:eastAsia="Times New Roman" w:hAnsi="Calibri" w:cs="Calibri"/>
        </w:rPr>
      </w:pPr>
      <w:r>
        <w:rPr>
          <w:b/>
          <w:bCs/>
        </w:rPr>
        <w:t>Zagorje ob Savi</w:t>
      </w:r>
      <w:r w:rsidR="00A37941">
        <w:rPr>
          <w:b/>
          <w:bCs/>
        </w:rPr>
        <w:t xml:space="preserve">, dne </w:t>
      </w:r>
      <w:r>
        <w:rPr>
          <w:b/>
          <w:bCs/>
        </w:rPr>
        <w:t>11</w:t>
      </w:r>
      <w:r w:rsidR="001224C4">
        <w:rPr>
          <w:b/>
          <w:bCs/>
        </w:rPr>
        <w:t>.6</w:t>
      </w:r>
      <w:r w:rsidR="005D0644">
        <w:rPr>
          <w:b/>
          <w:bCs/>
        </w:rPr>
        <w:t xml:space="preserve">.2020     </w:t>
      </w:r>
      <w:r w:rsidR="00A37941">
        <w:rPr>
          <w:b/>
          <w:bCs/>
        </w:rPr>
        <w:t xml:space="preserve">                                                         </w:t>
      </w:r>
      <w:r w:rsidR="005D0644">
        <w:rPr>
          <w:b/>
          <w:bCs/>
        </w:rPr>
        <w:t xml:space="preserve">        </w:t>
      </w:r>
      <w:r w:rsidR="001224C4">
        <w:rPr>
          <w:b/>
          <w:bCs/>
        </w:rPr>
        <w:t xml:space="preserve">   </w:t>
      </w:r>
      <w:r w:rsidR="00A37941">
        <w:rPr>
          <w:b/>
          <w:bCs/>
        </w:rPr>
        <w:t>Naročnik</w:t>
      </w:r>
    </w:p>
    <w:p w14:paraId="32F75389" w14:textId="10E66F81" w:rsidR="00A37941" w:rsidRDefault="00A37941" w:rsidP="000B3758">
      <w:pPr>
        <w:spacing w:after="0" w:line="240" w:lineRule="auto"/>
        <w:ind w:left="360"/>
        <w:jc w:val="both"/>
        <w:rPr>
          <w:b/>
          <w:bCs/>
        </w:rPr>
      </w:pPr>
      <w:r>
        <w:rPr>
          <w:b/>
          <w:bCs/>
        </w:rPr>
        <w:t xml:space="preserve">                                                                                                   </w:t>
      </w:r>
      <w:r w:rsidR="00C62B55">
        <w:rPr>
          <w:b/>
          <w:bCs/>
        </w:rPr>
        <w:t xml:space="preserve">Osnovna šola </w:t>
      </w:r>
      <w:r w:rsidR="00A15C44">
        <w:rPr>
          <w:b/>
          <w:bCs/>
        </w:rPr>
        <w:t xml:space="preserve">Toneta </w:t>
      </w:r>
      <w:proofErr w:type="spellStart"/>
      <w:r w:rsidR="00A15C44">
        <w:rPr>
          <w:b/>
          <w:bCs/>
        </w:rPr>
        <w:t>Okrogarja</w:t>
      </w:r>
      <w:proofErr w:type="spellEnd"/>
    </w:p>
    <w:p w14:paraId="69B7B7D4" w14:textId="5ACA6B36" w:rsidR="00C62B55" w:rsidRDefault="00C62B55" w:rsidP="000B3758">
      <w:pPr>
        <w:spacing w:after="0" w:line="240" w:lineRule="auto"/>
        <w:ind w:left="360"/>
        <w:jc w:val="both"/>
        <w:rPr>
          <w:b/>
          <w:bCs/>
        </w:rPr>
      </w:pPr>
      <w:r>
        <w:rPr>
          <w:b/>
          <w:bCs/>
        </w:rPr>
        <w:t xml:space="preserve">                                                                                                                  Ravnatelj</w:t>
      </w:r>
      <w:r w:rsidR="001224C4">
        <w:rPr>
          <w:b/>
          <w:bCs/>
        </w:rPr>
        <w:t>ica</w:t>
      </w:r>
    </w:p>
    <w:p w14:paraId="2DE66E3E" w14:textId="166C9AEC" w:rsidR="00C62B55" w:rsidRPr="000B3758" w:rsidRDefault="00C62B55" w:rsidP="000B3758">
      <w:pPr>
        <w:spacing w:after="0" w:line="240" w:lineRule="auto"/>
        <w:ind w:left="360"/>
        <w:jc w:val="both"/>
        <w:rPr>
          <w:bCs/>
          <w:i/>
          <w:iCs/>
        </w:rPr>
      </w:pPr>
      <w:r>
        <w:rPr>
          <w:b/>
          <w:bCs/>
        </w:rPr>
        <w:t xml:space="preserve">                                                                                                           </w:t>
      </w:r>
      <w:r w:rsidR="00A15C44">
        <w:rPr>
          <w:b/>
          <w:bCs/>
        </w:rPr>
        <w:t xml:space="preserve">      Nataša Grošelj</w:t>
      </w:r>
    </w:p>
    <w:sectPr w:rsidR="00C62B55" w:rsidRPr="000B3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15FAA"/>
    <w:multiLevelType w:val="hybridMultilevel"/>
    <w:tmpl w:val="155AA03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EE37CA"/>
    <w:multiLevelType w:val="hybridMultilevel"/>
    <w:tmpl w:val="5F4A0222"/>
    <w:lvl w:ilvl="0" w:tplc="8070B822">
      <w:start w:val="1"/>
      <w:numFmt w:val="bullet"/>
      <w:lvlText w:val="-"/>
      <w:lvlJc w:val="left"/>
      <w:pPr>
        <w:ind w:left="720" w:hanging="360"/>
      </w:pPr>
      <w:rPr>
        <w:rFonts w:ascii="Helvetica" w:eastAsia="Times New Roman" w:hAnsi="Helvetica" w:cs="Helvetica" w:hint="default"/>
        <w:b w:val="0"/>
        <w:color w:val="333333"/>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5907CD"/>
    <w:multiLevelType w:val="hybridMultilevel"/>
    <w:tmpl w:val="E65ACD64"/>
    <w:lvl w:ilvl="0" w:tplc="95BAA0D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2B62F2A"/>
    <w:multiLevelType w:val="hybridMultilevel"/>
    <w:tmpl w:val="DD5A7328"/>
    <w:lvl w:ilvl="0" w:tplc="0424000B">
      <w:start w:val="1"/>
      <w:numFmt w:val="bullet"/>
      <w:lvlText w:val=""/>
      <w:lvlJc w:val="left"/>
      <w:pPr>
        <w:ind w:left="170" w:hanging="360"/>
      </w:pPr>
      <w:rPr>
        <w:rFonts w:ascii="Wingdings" w:hAnsi="Wingdings" w:hint="default"/>
      </w:rPr>
    </w:lvl>
    <w:lvl w:ilvl="1" w:tplc="04240003" w:tentative="1">
      <w:start w:val="1"/>
      <w:numFmt w:val="bullet"/>
      <w:lvlText w:val="o"/>
      <w:lvlJc w:val="left"/>
      <w:pPr>
        <w:ind w:left="890" w:hanging="360"/>
      </w:pPr>
      <w:rPr>
        <w:rFonts w:ascii="Courier New" w:hAnsi="Courier New" w:cs="Courier New" w:hint="default"/>
      </w:rPr>
    </w:lvl>
    <w:lvl w:ilvl="2" w:tplc="04240005" w:tentative="1">
      <w:start w:val="1"/>
      <w:numFmt w:val="bullet"/>
      <w:lvlText w:val=""/>
      <w:lvlJc w:val="left"/>
      <w:pPr>
        <w:ind w:left="1610" w:hanging="360"/>
      </w:pPr>
      <w:rPr>
        <w:rFonts w:ascii="Wingdings" w:hAnsi="Wingdings" w:hint="default"/>
      </w:rPr>
    </w:lvl>
    <w:lvl w:ilvl="3" w:tplc="04240001" w:tentative="1">
      <w:start w:val="1"/>
      <w:numFmt w:val="bullet"/>
      <w:lvlText w:val=""/>
      <w:lvlJc w:val="left"/>
      <w:pPr>
        <w:ind w:left="2330" w:hanging="360"/>
      </w:pPr>
      <w:rPr>
        <w:rFonts w:ascii="Symbol" w:hAnsi="Symbol" w:hint="default"/>
      </w:rPr>
    </w:lvl>
    <w:lvl w:ilvl="4" w:tplc="04240003" w:tentative="1">
      <w:start w:val="1"/>
      <w:numFmt w:val="bullet"/>
      <w:lvlText w:val="o"/>
      <w:lvlJc w:val="left"/>
      <w:pPr>
        <w:ind w:left="3050" w:hanging="360"/>
      </w:pPr>
      <w:rPr>
        <w:rFonts w:ascii="Courier New" w:hAnsi="Courier New" w:cs="Courier New" w:hint="default"/>
      </w:rPr>
    </w:lvl>
    <w:lvl w:ilvl="5" w:tplc="04240005" w:tentative="1">
      <w:start w:val="1"/>
      <w:numFmt w:val="bullet"/>
      <w:lvlText w:val=""/>
      <w:lvlJc w:val="left"/>
      <w:pPr>
        <w:ind w:left="3770" w:hanging="360"/>
      </w:pPr>
      <w:rPr>
        <w:rFonts w:ascii="Wingdings" w:hAnsi="Wingdings" w:hint="default"/>
      </w:rPr>
    </w:lvl>
    <w:lvl w:ilvl="6" w:tplc="04240001" w:tentative="1">
      <w:start w:val="1"/>
      <w:numFmt w:val="bullet"/>
      <w:lvlText w:val=""/>
      <w:lvlJc w:val="left"/>
      <w:pPr>
        <w:ind w:left="4490" w:hanging="360"/>
      </w:pPr>
      <w:rPr>
        <w:rFonts w:ascii="Symbol" w:hAnsi="Symbol" w:hint="default"/>
      </w:rPr>
    </w:lvl>
    <w:lvl w:ilvl="7" w:tplc="04240003" w:tentative="1">
      <w:start w:val="1"/>
      <w:numFmt w:val="bullet"/>
      <w:lvlText w:val="o"/>
      <w:lvlJc w:val="left"/>
      <w:pPr>
        <w:ind w:left="5210" w:hanging="360"/>
      </w:pPr>
      <w:rPr>
        <w:rFonts w:ascii="Courier New" w:hAnsi="Courier New" w:cs="Courier New" w:hint="default"/>
      </w:rPr>
    </w:lvl>
    <w:lvl w:ilvl="8" w:tplc="04240005" w:tentative="1">
      <w:start w:val="1"/>
      <w:numFmt w:val="bullet"/>
      <w:lvlText w:val=""/>
      <w:lvlJc w:val="left"/>
      <w:pPr>
        <w:ind w:left="5930" w:hanging="360"/>
      </w:pPr>
      <w:rPr>
        <w:rFonts w:ascii="Wingdings" w:hAnsi="Wingdings" w:hint="default"/>
      </w:rPr>
    </w:lvl>
  </w:abstractNum>
  <w:abstractNum w:abstractNumId="4" w15:restartNumberingAfterBreak="0">
    <w:nsid w:val="4F8444A5"/>
    <w:multiLevelType w:val="hybridMultilevel"/>
    <w:tmpl w:val="979E0C1E"/>
    <w:lvl w:ilvl="0" w:tplc="90E2D2E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DC6D7E"/>
    <w:multiLevelType w:val="hybridMultilevel"/>
    <w:tmpl w:val="40E03C34"/>
    <w:lvl w:ilvl="0" w:tplc="259C2BB6">
      <w:start w:val="1"/>
      <w:numFmt w:val="bullet"/>
      <w:lvlText w:val="-"/>
      <w:lvlJc w:val="left"/>
      <w:pPr>
        <w:ind w:left="720" w:hanging="360"/>
      </w:pPr>
      <w:rPr>
        <w:rFonts w:ascii="Calibri" w:eastAsiaTheme="minorHAnsi" w:hAnsi="Calibri" w:cs="Calibri"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5F"/>
    <w:rsid w:val="000B3758"/>
    <w:rsid w:val="001224C4"/>
    <w:rsid w:val="003A369E"/>
    <w:rsid w:val="003D244A"/>
    <w:rsid w:val="004B7481"/>
    <w:rsid w:val="005D0644"/>
    <w:rsid w:val="00646F9D"/>
    <w:rsid w:val="006E5874"/>
    <w:rsid w:val="00780119"/>
    <w:rsid w:val="007A00FC"/>
    <w:rsid w:val="007A7EA2"/>
    <w:rsid w:val="00862CA7"/>
    <w:rsid w:val="00895D91"/>
    <w:rsid w:val="00A15C44"/>
    <w:rsid w:val="00A37941"/>
    <w:rsid w:val="00A539FF"/>
    <w:rsid w:val="00A8116E"/>
    <w:rsid w:val="00B02802"/>
    <w:rsid w:val="00B70994"/>
    <w:rsid w:val="00BB1968"/>
    <w:rsid w:val="00C24F5F"/>
    <w:rsid w:val="00C62B55"/>
    <w:rsid w:val="00E729E2"/>
    <w:rsid w:val="00EE1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CC0C"/>
  <w15:chartTrackingRefBased/>
  <w15:docId w15:val="{7A84E4F0-1A0F-4122-828B-A495501C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62CA7"/>
    <w:rPr>
      <w:color w:val="0563C1" w:themeColor="hyperlink"/>
      <w:u w:val="single"/>
    </w:rPr>
  </w:style>
  <w:style w:type="character" w:styleId="Nerazreenaomemba">
    <w:name w:val="Unresolved Mention"/>
    <w:basedOn w:val="Privzetapisavaodstavka"/>
    <w:uiPriority w:val="99"/>
    <w:semiHidden/>
    <w:unhideWhenUsed/>
    <w:rsid w:val="00862CA7"/>
    <w:rPr>
      <w:color w:val="605E5C"/>
      <w:shd w:val="clear" w:color="auto" w:fill="E1DFDD"/>
    </w:rPr>
  </w:style>
  <w:style w:type="paragraph" w:styleId="Odstavekseznama">
    <w:name w:val="List Paragraph"/>
    <w:basedOn w:val="Navaden"/>
    <w:uiPriority w:val="34"/>
    <w:qFormat/>
    <w:rsid w:val="000B3758"/>
    <w:pPr>
      <w:ind w:left="720"/>
      <w:contextualSpacing/>
    </w:pPr>
  </w:style>
  <w:style w:type="table" w:styleId="Tabelamrea">
    <w:name w:val="Table Grid"/>
    <w:basedOn w:val="Navadnatabela"/>
    <w:rsid w:val="00A3794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90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rogar.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372</Words>
  <Characters>2126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Drašlar</dc:creator>
  <cp:keywords/>
  <dc:description/>
  <cp:lastModifiedBy>Irena Drašlar</cp:lastModifiedBy>
  <cp:revision>15</cp:revision>
  <dcterms:created xsi:type="dcterms:W3CDTF">2020-01-09T20:10:00Z</dcterms:created>
  <dcterms:modified xsi:type="dcterms:W3CDTF">2020-06-11T11:20:00Z</dcterms:modified>
</cp:coreProperties>
</file>